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FB" w:rsidRPr="00B21CFB" w:rsidRDefault="00B21CFB" w:rsidP="00347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1CFB">
        <w:rPr>
          <w:rFonts w:ascii="Times New Roman" w:hAnsi="Times New Roman" w:cs="Times New Roman"/>
          <w:b/>
          <w:sz w:val="28"/>
          <w:szCs w:val="28"/>
        </w:rPr>
        <w:t>Основные положения учетной политики на 2019 год</w:t>
      </w:r>
      <w:r w:rsidR="0048233B" w:rsidRPr="00B21C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724A4" w:rsidRDefault="00CD3ADF" w:rsidP="00347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28.12.2018 № </w:t>
      </w:r>
      <w:r w:rsidR="00456D01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Учетную политику для целей бухгалтерского учета ФГБУ «ФЦТОЭ» Минздрава России (г. Барнаул) утверждены изменения с 01.01.2019 в Учетную политику для целей бухгалтерского учета, разделами которой установлены следующие положения:</w:t>
      </w:r>
    </w:p>
    <w:p w:rsidR="00CD3ADF" w:rsidRDefault="00CD3ADF">
      <w:pPr>
        <w:rPr>
          <w:rFonts w:ascii="Times New Roman" w:hAnsi="Times New Roman" w:cs="Times New Roman"/>
          <w:sz w:val="28"/>
          <w:szCs w:val="28"/>
        </w:rPr>
      </w:pPr>
      <w:r w:rsidRPr="00CD3ADF">
        <w:rPr>
          <w:rFonts w:ascii="Times New Roman" w:hAnsi="Times New Roman" w:cs="Times New Roman"/>
          <w:b/>
          <w:sz w:val="28"/>
          <w:szCs w:val="28"/>
        </w:rPr>
        <w:t>Раздел 1. О</w:t>
      </w:r>
      <w:r w:rsidR="00492DF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492DF8" w:rsidRPr="00492DF8" w:rsidRDefault="00492DF8" w:rsidP="00492DF8">
      <w:pPr>
        <w:rPr>
          <w:rFonts w:ascii="Times New Roman" w:hAnsi="Times New Roman" w:cs="Times New Roman"/>
          <w:sz w:val="28"/>
          <w:szCs w:val="28"/>
        </w:rPr>
      </w:pPr>
      <w:r w:rsidRPr="00492DF8">
        <w:rPr>
          <w:rFonts w:ascii="Times New Roman" w:hAnsi="Times New Roman" w:cs="Times New Roman"/>
          <w:sz w:val="28"/>
          <w:szCs w:val="28"/>
        </w:rPr>
        <w:t xml:space="preserve">Согласно пункту 2 Указаний </w:t>
      </w:r>
      <w:r>
        <w:rPr>
          <w:rFonts w:ascii="Times New Roman" w:hAnsi="Times New Roman" w:cs="Times New Roman"/>
          <w:sz w:val="28"/>
          <w:szCs w:val="28"/>
        </w:rPr>
        <w:t xml:space="preserve"> Банка России от 11.03.2014 г. </w:t>
      </w:r>
      <w:r w:rsidRPr="00492DF8">
        <w:rPr>
          <w:rFonts w:ascii="Times New Roman" w:hAnsi="Times New Roman" w:cs="Times New Roman"/>
          <w:sz w:val="28"/>
          <w:szCs w:val="28"/>
        </w:rPr>
        <w:t>№ 3210-У установлен лимит остатка наличных денег в кассе.</w:t>
      </w:r>
    </w:p>
    <w:p w:rsidR="00CD3ADF" w:rsidRPr="00A14442" w:rsidRDefault="00CD3ADF">
      <w:pPr>
        <w:rPr>
          <w:rFonts w:ascii="Times New Roman" w:hAnsi="Times New Roman" w:cs="Times New Roman"/>
          <w:sz w:val="28"/>
          <w:szCs w:val="28"/>
        </w:rPr>
      </w:pPr>
      <w:r w:rsidRPr="00A14442">
        <w:rPr>
          <w:rFonts w:ascii="Times New Roman" w:hAnsi="Times New Roman" w:cs="Times New Roman"/>
          <w:sz w:val="28"/>
          <w:szCs w:val="28"/>
        </w:rPr>
        <w:t>На основании пункта 9 СГС «Учетная политика» установлена технология обработки учетной информации.</w:t>
      </w:r>
    </w:p>
    <w:p w:rsidR="000108A2" w:rsidRDefault="000108A2">
      <w:pPr>
        <w:rPr>
          <w:rFonts w:ascii="Times New Roman" w:hAnsi="Times New Roman" w:cs="Times New Roman"/>
          <w:b/>
          <w:sz w:val="28"/>
          <w:szCs w:val="28"/>
        </w:rPr>
      </w:pPr>
      <w:r w:rsidRPr="000108A2">
        <w:rPr>
          <w:rFonts w:ascii="Times New Roman" w:hAnsi="Times New Roman" w:cs="Times New Roman"/>
          <w:b/>
          <w:sz w:val="28"/>
          <w:szCs w:val="28"/>
        </w:rPr>
        <w:t>Раздел 2. Рабочий план счетов</w:t>
      </w:r>
    </w:p>
    <w:p w:rsidR="000108A2" w:rsidRDefault="003E06FC" w:rsidP="003E0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08A2">
        <w:rPr>
          <w:rFonts w:ascii="Times New Roman" w:hAnsi="Times New Roman" w:cs="Times New Roman"/>
          <w:sz w:val="28"/>
          <w:szCs w:val="28"/>
        </w:rPr>
        <w:t>На основании пункта 19 СГС «Концептуальные основы», пункта 9 СГС «Учетная политика», пункта 3 Инструкции № 157н утвержден Рабочий план счетов бухгалтерского учета учреждения и установлены требования к структуре аналитического учета.</w:t>
      </w:r>
    </w:p>
    <w:p w:rsidR="00C43371" w:rsidRDefault="00C43371" w:rsidP="000108A2">
      <w:pPr>
        <w:rPr>
          <w:rFonts w:ascii="Times New Roman" w:hAnsi="Times New Roman" w:cs="Times New Roman"/>
          <w:b/>
          <w:sz w:val="28"/>
          <w:szCs w:val="28"/>
        </w:rPr>
      </w:pPr>
      <w:r w:rsidRPr="00C43371">
        <w:rPr>
          <w:rFonts w:ascii="Times New Roman" w:hAnsi="Times New Roman" w:cs="Times New Roman"/>
          <w:b/>
          <w:sz w:val="28"/>
          <w:szCs w:val="28"/>
        </w:rPr>
        <w:t>Раздел 3. Учет отдельных видов имущества и обязательств</w:t>
      </w:r>
    </w:p>
    <w:p w:rsidR="007345A5" w:rsidRDefault="007345A5" w:rsidP="00010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3.1.</w:t>
      </w:r>
    </w:p>
    <w:p w:rsidR="00C43371" w:rsidRPr="003E06FC" w:rsidRDefault="003E06FC" w:rsidP="003E06FC">
      <w:pPr>
        <w:jc w:val="both"/>
        <w:rPr>
          <w:rFonts w:ascii="Times New Roman" w:hAnsi="Times New Roman" w:cs="Times New Roman"/>
          <w:sz w:val="28"/>
          <w:szCs w:val="28"/>
        </w:rPr>
      </w:pPr>
      <w:r w:rsidRPr="003E06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23 СГС «Концептуальные основы» установлено, что к бухгалтерскому учету принимаются первичные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по результатам внутреннего контроля.</w:t>
      </w:r>
    </w:p>
    <w:p w:rsidR="00CD3ADF" w:rsidRDefault="00CD3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3E06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E06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2F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</w:t>
      </w:r>
      <w:r w:rsidR="002B2F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B2F20">
        <w:rPr>
          <w:rFonts w:ascii="Times New Roman" w:hAnsi="Times New Roman" w:cs="Times New Roman"/>
          <w:b/>
          <w:sz w:val="28"/>
          <w:szCs w:val="28"/>
        </w:rPr>
        <w:t>а</w:t>
      </w:r>
    </w:p>
    <w:p w:rsidR="00BC33E9" w:rsidRPr="00BC33E9" w:rsidRDefault="00BC33E9" w:rsidP="00BC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относящееся к категории особо ценного имущества (ОЦИ), определяется на основании приказа Минздрава России от 22.01.2018 г. № 26н.</w:t>
      </w:r>
    </w:p>
    <w:p w:rsidR="00C85AC2" w:rsidRDefault="00C85AC2" w:rsidP="00C8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СГС «Основные средства» установлен порядок присвоения уникального инвентарного порядкового номера объектам основных средств.</w:t>
      </w:r>
    </w:p>
    <w:p w:rsidR="00CD3ADF" w:rsidRDefault="00CD3ADF" w:rsidP="00A15858">
      <w:pPr>
        <w:jc w:val="both"/>
        <w:rPr>
          <w:rFonts w:ascii="Times New Roman" w:hAnsi="Times New Roman" w:cs="Times New Roman"/>
          <w:sz w:val="28"/>
          <w:szCs w:val="28"/>
        </w:rPr>
      </w:pPr>
      <w:r w:rsidRPr="00CD3A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пункта 54 СГС «Концептуальные основы» установлено, что оценка справедливой стоимости основных средств определяется комиссией по поступлению нефинансовых активов.</w:t>
      </w:r>
    </w:p>
    <w:p w:rsidR="00CD3ADF" w:rsidRDefault="00CD3ADF" w:rsidP="00C85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36 СГС «Основные средства» установлен метод начисления амортизации объектов основных средств – начисление производится линейным методом.</w:t>
      </w:r>
    </w:p>
    <w:p w:rsidR="00CD3ADF" w:rsidRDefault="00CD3ADF" w:rsidP="0098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пункту 41 СГС «Основные средства» установлен способ учета суммы накопленной амортизации, исчисленной на дату переоценки объекта основных средств.</w:t>
      </w:r>
    </w:p>
    <w:p w:rsidR="00BE5138" w:rsidRDefault="00BE5138" w:rsidP="0098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условия применения пунктов 27 СГС «Основные средства».</w:t>
      </w:r>
    </w:p>
    <w:p w:rsidR="002B2F20" w:rsidRPr="002B2F20" w:rsidRDefault="002B2F20" w:rsidP="00984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пункта 25 СГС «Аренда» установлен порядок п</w:t>
      </w:r>
      <w:r w:rsidRPr="002B2F20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2F20">
        <w:rPr>
          <w:rFonts w:ascii="Times New Roman" w:hAnsi="Times New Roman" w:cs="Times New Roman"/>
          <w:sz w:val="28"/>
          <w:szCs w:val="28"/>
        </w:rPr>
        <w:t xml:space="preserve"> доходов текущего года при операционной аренде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F20" w:rsidRDefault="002B2F20">
      <w:pPr>
        <w:rPr>
          <w:rFonts w:ascii="Times New Roman" w:hAnsi="Times New Roman" w:cs="Times New Roman"/>
          <w:sz w:val="28"/>
          <w:szCs w:val="28"/>
        </w:rPr>
      </w:pPr>
    </w:p>
    <w:p w:rsidR="00CD3ADF" w:rsidRDefault="00BE5138">
      <w:pPr>
        <w:rPr>
          <w:rFonts w:ascii="Times New Roman" w:hAnsi="Times New Roman" w:cs="Times New Roman"/>
          <w:b/>
          <w:sz w:val="28"/>
          <w:szCs w:val="28"/>
        </w:rPr>
      </w:pPr>
      <w:r w:rsidRPr="00BE5138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2B2F20">
        <w:rPr>
          <w:rFonts w:ascii="Times New Roman" w:hAnsi="Times New Roman" w:cs="Times New Roman"/>
          <w:b/>
          <w:sz w:val="28"/>
          <w:szCs w:val="28"/>
        </w:rPr>
        <w:t>3</w:t>
      </w:r>
      <w:r w:rsidRPr="00BE5138">
        <w:rPr>
          <w:rFonts w:ascii="Times New Roman" w:hAnsi="Times New Roman" w:cs="Times New Roman"/>
          <w:b/>
          <w:sz w:val="28"/>
          <w:szCs w:val="28"/>
        </w:rPr>
        <w:t>.</w:t>
      </w:r>
      <w:r w:rsidR="002B2F20">
        <w:rPr>
          <w:rFonts w:ascii="Times New Roman" w:hAnsi="Times New Roman" w:cs="Times New Roman"/>
          <w:b/>
          <w:sz w:val="28"/>
          <w:szCs w:val="28"/>
        </w:rPr>
        <w:t>3</w:t>
      </w:r>
      <w:r w:rsidRPr="00BE51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2F20">
        <w:rPr>
          <w:rFonts w:ascii="Times New Roman" w:hAnsi="Times New Roman" w:cs="Times New Roman"/>
          <w:b/>
          <w:sz w:val="28"/>
          <w:szCs w:val="28"/>
        </w:rPr>
        <w:t>Н</w:t>
      </w:r>
      <w:r w:rsidRPr="00BE5138">
        <w:rPr>
          <w:rFonts w:ascii="Times New Roman" w:hAnsi="Times New Roman" w:cs="Times New Roman"/>
          <w:b/>
          <w:sz w:val="28"/>
          <w:szCs w:val="28"/>
        </w:rPr>
        <w:t>ематериальны</w:t>
      </w:r>
      <w:r w:rsidR="002B2F20">
        <w:rPr>
          <w:rFonts w:ascii="Times New Roman" w:hAnsi="Times New Roman" w:cs="Times New Roman"/>
          <w:b/>
          <w:sz w:val="28"/>
          <w:szCs w:val="28"/>
        </w:rPr>
        <w:t>е</w:t>
      </w:r>
      <w:r w:rsidRPr="00BE5138">
        <w:rPr>
          <w:rFonts w:ascii="Times New Roman" w:hAnsi="Times New Roman" w:cs="Times New Roman"/>
          <w:b/>
          <w:sz w:val="28"/>
          <w:szCs w:val="28"/>
        </w:rPr>
        <w:t xml:space="preserve"> актив</w:t>
      </w:r>
      <w:r w:rsidR="002B2F20">
        <w:rPr>
          <w:rFonts w:ascii="Times New Roman" w:hAnsi="Times New Roman" w:cs="Times New Roman"/>
          <w:b/>
          <w:sz w:val="28"/>
          <w:szCs w:val="28"/>
        </w:rPr>
        <w:t>ы</w:t>
      </w:r>
      <w:r w:rsidRPr="00BE51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2F20" w:rsidRDefault="002B2F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</w:t>
      </w:r>
      <w:r w:rsidR="005F17BB">
        <w:rPr>
          <w:rFonts w:ascii="Times New Roman" w:hAnsi="Times New Roman" w:cs="Times New Roman"/>
          <w:b/>
          <w:sz w:val="28"/>
          <w:szCs w:val="28"/>
        </w:rPr>
        <w:t>л 3.4. Непроизведенные активы</w:t>
      </w:r>
    </w:p>
    <w:p w:rsidR="00BE5138" w:rsidRDefault="00BE51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</w:t>
      </w:r>
      <w:r w:rsidR="005F17B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B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атериальны</w:t>
      </w:r>
      <w:r w:rsidR="005F17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запас</w:t>
      </w:r>
      <w:r w:rsidR="005F17BB">
        <w:rPr>
          <w:rFonts w:ascii="Times New Roman" w:hAnsi="Times New Roman" w:cs="Times New Roman"/>
          <w:b/>
          <w:sz w:val="28"/>
          <w:szCs w:val="28"/>
        </w:rPr>
        <w:t>ы</w:t>
      </w:r>
    </w:p>
    <w:p w:rsidR="00BE5138" w:rsidRDefault="00BE5138" w:rsidP="0098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101 Инструкции № 157н установлена единица учета материальных запасов.</w:t>
      </w:r>
    </w:p>
    <w:p w:rsidR="00BE5138" w:rsidRDefault="00BE5138" w:rsidP="0098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9 СГС «Учетная политика» установлен метод оценки выбытия материальных запасов.</w:t>
      </w:r>
    </w:p>
    <w:p w:rsidR="00494145" w:rsidRDefault="00494145" w:rsidP="0098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пунктам 52-60 СГС «Концептуальные основы» установлено определение справедливой стоимости».</w:t>
      </w:r>
    </w:p>
    <w:p w:rsidR="00494145" w:rsidRDefault="00494145">
      <w:pPr>
        <w:rPr>
          <w:rFonts w:ascii="Times New Roman" w:hAnsi="Times New Roman" w:cs="Times New Roman"/>
          <w:b/>
          <w:sz w:val="28"/>
          <w:szCs w:val="28"/>
        </w:rPr>
      </w:pPr>
      <w:r w:rsidRPr="00494145">
        <w:rPr>
          <w:rFonts w:ascii="Times New Roman" w:hAnsi="Times New Roman" w:cs="Times New Roman"/>
          <w:b/>
          <w:sz w:val="28"/>
          <w:szCs w:val="28"/>
        </w:rPr>
        <w:t>Подраздел 3.6.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Стоимость безвозмездно полученных нефинансовых активов</w:t>
      </w:r>
    </w:p>
    <w:p w:rsidR="00CE0F72" w:rsidRDefault="00CE0F72" w:rsidP="0098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пунктам  54 СГС «Концептуальные основы» установлено определение справедливой стоимости».</w:t>
      </w:r>
    </w:p>
    <w:p w:rsidR="00494145" w:rsidRDefault="00CE0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3.7. Затраты (расходы) учреждения</w:t>
      </w:r>
    </w:p>
    <w:p w:rsidR="00955610" w:rsidRPr="00955610" w:rsidRDefault="00955610">
      <w:pPr>
        <w:rPr>
          <w:rFonts w:ascii="Times New Roman" w:hAnsi="Times New Roman" w:cs="Times New Roman"/>
          <w:sz w:val="28"/>
          <w:szCs w:val="28"/>
        </w:rPr>
      </w:pPr>
      <w:r w:rsidRPr="00955610">
        <w:rPr>
          <w:rFonts w:ascii="Times New Roman" w:hAnsi="Times New Roman" w:cs="Times New Roman"/>
          <w:sz w:val="28"/>
          <w:szCs w:val="28"/>
        </w:rPr>
        <w:t>Согласно пункту 135 Инструкции № 157н установлен порядок распределения общехозяйственных расходов учреждения.</w:t>
      </w:r>
    </w:p>
    <w:p w:rsidR="000971E9" w:rsidRPr="000971E9" w:rsidRDefault="00042517" w:rsidP="000971E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Согласно пункта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 9</w:t>
      </w:r>
      <w:r w:rsidRPr="00042517">
        <w:rPr>
          <w:rFonts w:eastAsia="Times New Roman"/>
          <w:sz w:val="28"/>
          <w:szCs w:val="28"/>
          <w:lang w:eastAsia="ru-RU"/>
        </w:rPr>
        <w:t xml:space="preserve"> приказа Минфина России</w:t>
      </w:r>
      <w:r w:rsidRPr="00042517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42517">
        <w:rPr>
          <w:rFonts w:eastAsia="Times New Roman"/>
          <w:sz w:val="28"/>
          <w:szCs w:val="28"/>
          <w:lang w:eastAsia="ru-RU"/>
        </w:rPr>
        <w:t xml:space="preserve">от 29.11.2017 209н </w:t>
      </w:r>
      <w:r w:rsidR="000971E9">
        <w:rPr>
          <w:rFonts w:eastAsia="Times New Roman"/>
          <w:sz w:val="28"/>
          <w:szCs w:val="28"/>
          <w:lang w:eastAsia="ru-RU"/>
        </w:rPr>
        <w:t>о</w:t>
      </w:r>
      <w:r w:rsidR="000971E9" w:rsidRPr="000971E9">
        <w:rPr>
          <w:rFonts w:eastAsia="Times New Roman"/>
          <w:sz w:val="28"/>
          <w:szCs w:val="28"/>
          <w:lang w:eastAsia="ru-RU"/>
        </w:rPr>
        <w:t xml:space="preserve">перации по начислению НДС и налогу на прибыль, исчисленного по результатам налогового (отчетного) периода, подлежащего уплате в бюджет, относятся на подстатью 189 "Иные доходы" КОСГУ. </w:t>
      </w:r>
    </w:p>
    <w:p w:rsidR="000971E9" w:rsidRPr="000971E9" w:rsidRDefault="000971E9" w:rsidP="00097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88B" w:rsidRDefault="002C48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3.8. Расчеты с подотчетными лицами</w:t>
      </w:r>
    </w:p>
    <w:p w:rsidR="0013020A" w:rsidRDefault="001302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Подраздел 3.9. </w:t>
      </w:r>
      <w:r w:rsidR="00D23EFE">
        <w:rPr>
          <w:rFonts w:ascii="Times New Roman" w:hAnsi="Times New Roman" w:cs="Times New Roman"/>
          <w:b/>
          <w:sz w:val="28"/>
          <w:szCs w:val="28"/>
        </w:rPr>
        <w:t>Дебиторская и кредиторская задолженность</w:t>
      </w:r>
    </w:p>
    <w:p w:rsidR="0013020A" w:rsidRDefault="0013020A" w:rsidP="009E0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СГС «Аренда» установлен</w:t>
      </w:r>
      <w:r w:rsidR="00062B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020A">
        <w:rPr>
          <w:rFonts w:ascii="Times New Roman" w:hAnsi="Times New Roman" w:cs="Times New Roman"/>
          <w:sz w:val="28"/>
          <w:szCs w:val="28"/>
        </w:rPr>
        <w:t>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 (далее - сомнительная задолженность), корректируется с формированием резерва по сомнительной задолженности</w:t>
      </w:r>
      <w:r w:rsidR="009E045B">
        <w:rPr>
          <w:rFonts w:ascii="Times New Roman" w:hAnsi="Times New Roman" w:cs="Times New Roman"/>
          <w:sz w:val="28"/>
          <w:szCs w:val="28"/>
        </w:rPr>
        <w:t>.</w:t>
      </w:r>
    </w:p>
    <w:p w:rsidR="00062B6E" w:rsidRDefault="00062B6E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6E">
        <w:rPr>
          <w:rFonts w:ascii="Times New Roman" w:hAnsi="Times New Roman" w:cs="Times New Roman"/>
          <w:b/>
          <w:sz w:val="28"/>
          <w:szCs w:val="28"/>
        </w:rPr>
        <w:lastRenderedPageBreak/>
        <w:t>Подраздел 3.10. Финансовый результат</w:t>
      </w:r>
    </w:p>
    <w:p w:rsidR="00062B6E" w:rsidRDefault="00062B6E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3.11. Резервы</w:t>
      </w:r>
    </w:p>
    <w:p w:rsidR="00B21CFB" w:rsidRDefault="00B21CFB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3.12. Санкционирование расходов</w:t>
      </w:r>
    </w:p>
    <w:p w:rsidR="00955610" w:rsidRPr="00955610" w:rsidRDefault="00955610" w:rsidP="009E045B">
      <w:pPr>
        <w:jc w:val="both"/>
        <w:rPr>
          <w:rFonts w:ascii="Times New Roman" w:hAnsi="Times New Roman" w:cs="Times New Roman"/>
          <w:sz w:val="28"/>
          <w:szCs w:val="28"/>
        </w:rPr>
      </w:pPr>
      <w:r w:rsidRPr="00955610">
        <w:rPr>
          <w:rFonts w:ascii="Times New Roman" w:hAnsi="Times New Roman" w:cs="Times New Roman"/>
          <w:sz w:val="28"/>
          <w:szCs w:val="28"/>
        </w:rPr>
        <w:t>На основании пункта 318 Инструкции № 157н установлен перечень документов, подтверждающих принятие (возникновение)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10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6C4506" w:rsidRDefault="006C4506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Инвентаризация имущества и обязательств</w:t>
      </w:r>
    </w:p>
    <w:p w:rsidR="006C4506" w:rsidRDefault="006C4506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Технология обработки учетной информации</w:t>
      </w:r>
    </w:p>
    <w:p w:rsidR="006C4506" w:rsidRDefault="006C4506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Первичные и сводные учетные документы, бухгалтерские регистры и правила документооборота</w:t>
      </w:r>
    </w:p>
    <w:p w:rsidR="00812827" w:rsidRPr="00812827" w:rsidRDefault="00812827" w:rsidP="00812827">
      <w:pPr>
        <w:rPr>
          <w:rFonts w:ascii="Times New Roman" w:hAnsi="Times New Roman" w:cs="Times New Roman"/>
          <w:sz w:val="28"/>
          <w:szCs w:val="28"/>
        </w:rPr>
      </w:pPr>
      <w:r w:rsidRPr="00812827">
        <w:rPr>
          <w:rFonts w:ascii="Times New Roman" w:hAnsi="Times New Roman" w:cs="Times New Roman"/>
          <w:sz w:val="28"/>
          <w:szCs w:val="28"/>
        </w:rPr>
        <w:t>На основании пункта 31 СГС «Концептуальные основы» установлена процедура построчного перевода  документов на русский язык.</w:t>
      </w:r>
    </w:p>
    <w:p w:rsidR="006C4506" w:rsidRDefault="006C4506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Порядок организации и обеспечения внутреннего финансового контроля</w:t>
      </w:r>
    </w:p>
    <w:p w:rsidR="006C4506" w:rsidRDefault="006C4506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Бухгалтерская (финансовая) отчетность</w:t>
      </w:r>
    </w:p>
    <w:p w:rsidR="006C4506" w:rsidRPr="00062B6E" w:rsidRDefault="006C4506" w:rsidP="009E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Порядок передачи документов бухгалтерского учета при смене руководителя и главного бухгалтера</w:t>
      </w:r>
    </w:p>
    <w:p w:rsidR="00BC5E80" w:rsidRDefault="00BC5E80">
      <w:pPr>
        <w:rPr>
          <w:rFonts w:ascii="Times New Roman" w:hAnsi="Times New Roman" w:cs="Times New Roman"/>
          <w:b/>
          <w:sz w:val="28"/>
          <w:szCs w:val="28"/>
        </w:rPr>
      </w:pPr>
      <w:r w:rsidRPr="00BC5E80">
        <w:rPr>
          <w:rFonts w:ascii="Times New Roman" w:hAnsi="Times New Roman" w:cs="Times New Roman"/>
          <w:b/>
          <w:sz w:val="28"/>
          <w:szCs w:val="28"/>
        </w:rPr>
        <w:t>Приложение к Учетной политике</w:t>
      </w:r>
      <w:r w:rsidR="00D97281">
        <w:rPr>
          <w:rFonts w:ascii="Times New Roman" w:hAnsi="Times New Roman" w:cs="Times New Roman"/>
          <w:b/>
          <w:sz w:val="28"/>
          <w:szCs w:val="28"/>
        </w:rPr>
        <w:t>:</w:t>
      </w:r>
    </w:p>
    <w:p w:rsidR="00BC5E80" w:rsidRDefault="00691D10" w:rsidP="00BC5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поступления и выбытию нефинансовых активов</w:t>
      </w:r>
      <w:r w:rsidR="00BC5E80">
        <w:rPr>
          <w:rFonts w:ascii="Times New Roman" w:hAnsi="Times New Roman" w:cs="Times New Roman"/>
          <w:sz w:val="28"/>
          <w:szCs w:val="28"/>
        </w:rPr>
        <w:t>.</w:t>
      </w:r>
    </w:p>
    <w:p w:rsidR="00691D10" w:rsidRDefault="00691D10" w:rsidP="00BC5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Внезапная ревизия кассы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691D10" w:rsidRDefault="00691D10" w:rsidP="00BC5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комиссии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812827" w:rsidRDefault="00812827" w:rsidP="008128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827">
        <w:rPr>
          <w:rFonts w:ascii="Times New Roman" w:hAnsi="Times New Roman" w:cs="Times New Roman"/>
          <w:sz w:val="28"/>
          <w:szCs w:val="28"/>
        </w:rPr>
        <w:t>На основании пункта 80 СГС «Концептуальные основы» и пункта 9 СГС «Учетная политика» установлен порядок и сроки проведения инвентаризации.</w:t>
      </w:r>
    </w:p>
    <w:p w:rsidR="00691D10" w:rsidRDefault="00691D10" w:rsidP="00691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D10"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9D1B86" w:rsidRDefault="009D1B86" w:rsidP="009D1B86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9D1B86">
        <w:rPr>
          <w:rFonts w:ascii="Times New Roman" w:hAnsi="Times New Roman" w:cs="Times New Roman"/>
          <w:sz w:val="28"/>
          <w:szCs w:val="28"/>
        </w:rPr>
        <w:t>На основании пункта 19 СГС «Концептуальные основы», пункта 9 СГС «Учетная политика», пункта 3 Инструкции № 157н утвержден Рабочий план счетов бухгалтерского учета учреждения и установлены требования к структуре аналитического учета.</w:t>
      </w:r>
    </w:p>
    <w:p w:rsidR="00691D10" w:rsidRDefault="00691D10" w:rsidP="00691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D10">
        <w:rPr>
          <w:rFonts w:ascii="Times New Roman" w:hAnsi="Times New Roman" w:cs="Times New Roman"/>
          <w:sz w:val="28"/>
          <w:szCs w:val="28"/>
        </w:rPr>
        <w:t>Порядок определения срока службы хозяйственного инвентаря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691D10" w:rsidRDefault="00691D10" w:rsidP="00BC5E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расходов в учреждении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691D10" w:rsidRPr="00691D10" w:rsidRDefault="00691D10" w:rsidP="00691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D10">
        <w:rPr>
          <w:rFonts w:ascii="Times New Roman" w:hAnsi="Times New Roman" w:cs="Times New Roman"/>
          <w:sz w:val="28"/>
          <w:szCs w:val="28"/>
        </w:rPr>
        <w:t>Компенсация и порядок отчета о служебных командировках.</w:t>
      </w:r>
    </w:p>
    <w:p w:rsidR="00691D10" w:rsidRPr="00691D10" w:rsidRDefault="00691D10" w:rsidP="00691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D10">
        <w:rPr>
          <w:rFonts w:ascii="Times New Roman" w:hAnsi="Times New Roman" w:cs="Times New Roman"/>
          <w:sz w:val="28"/>
          <w:szCs w:val="28"/>
        </w:rPr>
        <w:t>Порядок принятия бюджетных обязательств (денежных обязательств) и принимаемых обязательств.</w:t>
      </w:r>
    </w:p>
    <w:p w:rsidR="00691D10" w:rsidRDefault="00691D10" w:rsidP="00691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1D10">
        <w:rPr>
          <w:rFonts w:ascii="Times New Roman" w:hAnsi="Times New Roman" w:cs="Times New Roman"/>
          <w:sz w:val="28"/>
          <w:szCs w:val="28"/>
        </w:rPr>
        <w:t>Порядок проведения инвентаризации имущества, финансовых активов и обязательств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9D1B86" w:rsidRPr="00E77299" w:rsidRDefault="009D1B86" w:rsidP="00691D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7299">
        <w:rPr>
          <w:rFonts w:ascii="Times New Roman" w:hAnsi="Times New Roman" w:cs="Times New Roman"/>
          <w:sz w:val="28"/>
          <w:szCs w:val="28"/>
        </w:rPr>
        <w:t xml:space="preserve"> </w:t>
      </w:r>
      <w:r w:rsidR="00812827" w:rsidRPr="00E77299">
        <w:rPr>
          <w:rFonts w:ascii="Times New Roman" w:hAnsi="Times New Roman" w:cs="Times New Roman"/>
          <w:sz w:val="28"/>
          <w:szCs w:val="28"/>
        </w:rPr>
        <w:t>Нетиповые формы первичных документов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BC5E80" w:rsidRDefault="00BC5E80" w:rsidP="009D1B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9 СГС «Учетная политика» установлены формы первичных (сводных) учетных документов, иных документов </w:t>
      </w:r>
      <w:r w:rsidR="000D1188">
        <w:rPr>
          <w:rFonts w:ascii="Times New Roman" w:hAnsi="Times New Roman" w:cs="Times New Roman"/>
          <w:sz w:val="28"/>
          <w:szCs w:val="28"/>
        </w:rPr>
        <w:t xml:space="preserve">бухгалтерского учета, применяемых для оформления фактов </w:t>
      </w:r>
      <w:r>
        <w:rPr>
          <w:rFonts w:ascii="Times New Roman" w:hAnsi="Times New Roman" w:cs="Times New Roman"/>
          <w:sz w:val="28"/>
          <w:szCs w:val="28"/>
        </w:rPr>
        <w:t>хозяйственной жизни</w:t>
      </w:r>
      <w:r w:rsidR="000D1188">
        <w:rPr>
          <w:rFonts w:ascii="Times New Roman" w:hAnsi="Times New Roman" w:cs="Times New Roman"/>
          <w:sz w:val="28"/>
          <w:szCs w:val="28"/>
        </w:rPr>
        <w:t>, ведения бухгалтерского учета, по которым законодательством РФ не предусмотрены обязательные для их оформления формы документов.</w:t>
      </w:r>
    </w:p>
    <w:p w:rsidR="00D97281" w:rsidRPr="00D97281" w:rsidRDefault="00D97281" w:rsidP="00D972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журналов операций</w:t>
      </w:r>
    </w:p>
    <w:p w:rsidR="009D1B86" w:rsidRPr="009D1B86" w:rsidRDefault="009D1B86" w:rsidP="009D1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B86"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</w:t>
      </w:r>
      <w:r w:rsidR="00D97281">
        <w:rPr>
          <w:rFonts w:ascii="Times New Roman" w:hAnsi="Times New Roman" w:cs="Times New Roman"/>
          <w:sz w:val="28"/>
          <w:szCs w:val="28"/>
        </w:rPr>
        <w:t>.</w:t>
      </w:r>
    </w:p>
    <w:p w:rsidR="0065479D" w:rsidRDefault="009D1B86" w:rsidP="009D1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1B86">
        <w:rPr>
          <w:rFonts w:ascii="Times New Roman" w:hAnsi="Times New Roman" w:cs="Times New Roman"/>
          <w:sz w:val="28"/>
          <w:szCs w:val="28"/>
        </w:rPr>
        <w:t xml:space="preserve"> </w:t>
      </w:r>
      <w:r w:rsidR="0065479D" w:rsidRPr="00EE1D65">
        <w:rPr>
          <w:rFonts w:ascii="Times New Roman" w:hAnsi="Times New Roman" w:cs="Times New Roman"/>
          <w:sz w:val="28"/>
          <w:szCs w:val="28"/>
        </w:rPr>
        <w:t>П</w:t>
      </w:r>
      <w:r w:rsidR="0065479D">
        <w:rPr>
          <w:rFonts w:ascii="Times New Roman" w:hAnsi="Times New Roman" w:cs="Times New Roman"/>
          <w:sz w:val="28"/>
          <w:szCs w:val="28"/>
        </w:rPr>
        <w:t>оложение</w:t>
      </w:r>
      <w:r w:rsidR="0065479D" w:rsidRPr="00EE1D65">
        <w:rPr>
          <w:rFonts w:ascii="Times New Roman" w:hAnsi="Times New Roman" w:cs="Times New Roman"/>
          <w:sz w:val="28"/>
          <w:szCs w:val="28"/>
        </w:rPr>
        <w:t xml:space="preserve"> о формах и порядке формирования регистров бухгалтерского и налогового учета, первичных документов</w:t>
      </w:r>
      <w:r w:rsidR="0065479D">
        <w:rPr>
          <w:rFonts w:ascii="Times New Roman" w:hAnsi="Times New Roman" w:cs="Times New Roman"/>
          <w:sz w:val="28"/>
          <w:szCs w:val="28"/>
        </w:rPr>
        <w:t>.</w:t>
      </w:r>
    </w:p>
    <w:p w:rsidR="00EE1D65" w:rsidRPr="00D97281" w:rsidRDefault="00D97281" w:rsidP="00EE1D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7281">
        <w:rPr>
          <w:rFonts w:ascii="Times New Roman" w:hAnsi="Times New Roman" w:cs="Times New Roman"/>
          <w:sz w:val="28"/>
          <w:szCs w:val="28"/>
        </w:rPr>
        <w:t xml:space="preserve"> </w:t>
      </w:r>
      <w:r w:rsidR="009D1B86" w:rsidRPr="00D97281">
        <w:rPr>
          <w:rFonts w:ascii="Times New Roman" w:hAnsi="Times New Roman" w:cs="Times New Roman"/>
          <w:sz w:val="28"/>
          <w:szCs w:val="28"/>
        </w:rPr>
        <w:t xml:space="preserve"> Порядок приема-передачи документов бухгалтерского учета при смене руководителя и (или) главного бухгалтера</w:t>
      </w:r>
    </w:p>
    <w:p w:rsidR="00EE1D65" w:rsidRPr="00815BD9" w:rsidRDefault="00EE1D65" w:rsidP="00815BD9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E5138" w:rsidRPr="00BE5138" w:rsidRDefault="00BE5138">
      <w:pPr>
        <w:rPr>
          <w:rFonts w:ascii="Times New Roman" w:hAnsi="Times New Roman" w:cs="Times New Roman"/>
          <w:sz w:val="28"/>
          <w:szCs w:val="28"/>
        </w:rPr>
      </w:pPr>
    </w:p>
    <w:sectPr w:rsidR="00BE5138" w:rsidRPr="00BE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7CC"/>
    <w:multiLevelType w:val="hybridMultilevel"/>
    <w:tmpl w:val="49DC0646"/>
    <w:lvl w:ilvl="0" w:tplc="F56CF3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41E9"/>
    <w:multiLevelType w:val="hybridMultilevel"/>
    <w:tmpl w:val="82C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DF"/>
    <w:rsid w:val="000108A2"/>
    <w:rsid w:val="00042517"/>
    <w:rsid w:val="00062B6E"/>
    <w:rsid w:val="000971E9"/>
    <w:rsid w:val="000D1188"/>
    <w:rsid w:val="001162D7"/>
    <w:rsid w:val="0013020A"/>
    <w:rsid w:val="001A00C2"/>
    <w:rsid w:val="002128BC"/>
    <w:rsid w:val="002B2F20"/>
    <w:rsid w:val="002C488B"/>
    <w:rsid w:val="00347AD3"/>
    <w:rsid w:val="003E06FC"/>
    <w:rsid w:val="00456D01"/>
    <w:rsid w:val="0046663B"/>
    <w:rsid w:val="0048233B"/>
    <w:rsid w:val="00492DF8"/>
    <w:rsid w:val="00494145"/>
    <w:rsid w:val="005F17BB"/>
    <w:rsid w:val="00644DDB"/>
    <w:rsid w:val="0065479D"/>
    <w:rsid w:val="00691D10"/>
    <w:rsid w:val="006C4506"/>
    <w:rsid w:val="00711527"/>
    <w:rsid w:val="007345A5"/>
    <w:rsid w:val="007971E5"/>
    <w:rsid w:val="00812827"/>
    <w:rsid w:val="00815BD9"/>
    <w:rsid w:val="00955610"/>
    <w:rsid w:val="00984D42"/>
    <w:rsid w:val="009D1B86"/>
    <w:rsid w:val="009E045B"/>
    <w:rsid w:val="00A14442"/>
    <w:rsid w:val="00A15858"/>
    <w:rsid w:val="00A724A4"/>
    <w:rsid w:val="00AA615F"/>
    <w:rsid w:val="00AD2327"/>
    <w:rsid w:val="00AD7242"/>
    <w:rsid w:val="00B21CFB"/>
    <w:rsid w:val="00BC33E9"/>
    <w:rsid w:val="00BC5E80"/>
    <w:rsid w:val="00BE5138"/>
    <w:rsid w:val="00C1012F"/>
    <w:rsid w:val="00C43371"/>
    <w:rsid w:val="00C85AC2"/>
    <w:rsid w:val="00CA658E"/>
    <w:rsid w:val="00CD3ADF"/>
    <w:rsid w:val="00CE0F72"/>
    <w:rsid w:val="00D23EFE"/>
    <w:rsid w:val="00D97281"/>
    <w:rsid w:val="00DF5D4B"/>
    <w:rsid w:val="00E77299"/>
    <w:rsid w:val="00E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8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2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971E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80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2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971E9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Киреева</cp:lastModifiedBy>
  <cp:revision>4</cp:revision>
  <cp:lastPrinted>2019-06-04T09:02:00Z</cp:lastPrinted>
  <dcterms:created xsi:type="dcterms:W3CDTF">2021-04-18T12:37:00Z</dcterms:created>
  <dcterms:modified xsi:type="dcterms:W3CDTF">2021-04-19T08:54:00Z</dcterms:modified>
</cp:coreProperties>
</file>