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DE" w:rsidRPr="00244ADE" w:rsidRDefault="00244ADE" w:rsidP="00244ADE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b/>
          <w:bCs/>
          <w:color w:val="565656"/>
          <w:sz w:val="21"/>
          <w:szCs w:val="21"/>
          <w:lang w:eastAsia="ru-RU"/>
        </w:rPr>
        <w:t>Для госпитализации при себе необходимо иметь: </w:t>
      </w:r>
      <w:r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br/>
      </w:r>
    </w:p>
    <w:p w:rsidR="006323A9" w:rsidRDefault="00244ADE" w:rsidP="00244ADE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1.</w:t>
      </w:r>
      <w:r w:rsidR="006323A9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Направление на госпитализацию из поликлиники по месту жительства (форма 057/у-04).</w:t>
      </w:r>
    </w:p>
    <w:p w:rsidR="00244ADE" w:rsidRPr="00244ADE" w:rsidRDefault="006323A9" w:rsidP="00244ADE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65656"/>
          <w:sz w:val="21"/>
          <w:szCs w:val="21"/>
          <w:lang w:eastAsia="ru-RU"/>
        </w:rPr>
        <w:t>2.</w:t>
      </w:r>
      <w:r w:rsidR="00244ADE"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Паспорт (свидетельство о рождении для детей) и его ксерокопия.</w:t>
      </w:r>
    </w:p>
    <w:p w:rsidR="00244ADE" w:rsidRPr="00244ADE" w:rsidRDefault="006323A9" w:rsidP="00244ADE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65656"/>
          <w:sz w:val="21"/>
          <w:szCs w:val="21"/>
          <w:lang w:eastAsia="ru-RU"/>
        </w:rPr>
        <w:t>3</w:t>
      </w:r>
      <w:r w:rsidR="00244ADE"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. Полис обязательного медицинского страхования и его ксерокопия.</w:t>
      </w:r>
    </w:p>
    <w:p w:rsidR="00244ADE" w:rsidRPr="00244ADE" w:rsidRDefault="006323A9" w:rsidP="00244ADE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65656"/>
          <w:sz w:val="21"/>
          <w:szCs w:val="21"/>
          <w:lang w:eastAsia="ru-RU"/>
        </w:rPr>
        <w:t>4</w:t>
      </w:r>
      <w:r w:rsidR="00244ADE"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. Страховое свидетельство государственного пенсионного страхования (СНИЛС) и его ксерокопия.</w:t>
      </w:r>
    </w:p>
    <w:p w:rsidR="00244ADE" w:rsidRPr="00244ADE" w:rsidRDefault="006323A9" w:rsidP="00244ADE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65656"/>
          <w:sz w:val="21"/>
          <w:szCs w:val="21"/>
          <w:lang w:eastAsia="ru-RU"/>
        </w:rPr>
        <w:t>5</w:t>
      </w:r>
      <w:r w:rsidR="00244ADE"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. Выписку из амбулаторной карты (форма №027/у) за подписью руководителя медицинской организации по месту лечения и наблюдения пациента, содержащую сведения о диагнозе, проведенной диагностике и лечении, рекомендации о необходимости оказания ВМП или амбулаторная карта.</w:t>
      </w:r>
    </w:p>
    <w:p w:rsidR="00244ADE" w:rsidRPr="00244ADE" w:rsidRDefault="006323A9" w:rsidP="00244ADE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65656"/>
          <w:sz w:val="21"/>
          <w:szCs w:val="21"/>
          <w:lang w:eastAsia="ru-RU"/>
        </w:rPr>
        <w:t>6</w:t>
      </w:r>
      <w:r w:rsidR="00244ADE"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. Заключение врачей-специалистов об отсутствии противопоказаний к оперативному лечению (срок 1 месяц): терапевта, педиатра (для детей), гинеколога (для женщин), уролога (для мужчин), стоматолога (о санации полости рта), эндокринолога (при патологии эндокринной системы), кардиолога (при патологии сердечно-сосудистой системы), инфекциониста (для пациентов с заболеванием вирусным гепатитом В и С и повышенными показателями трансаминаз и билирубина), других профильных специалистов при наличии сопутствующих заболеваний.</w:t>
      </w:r>
    </w:p>
    <w:p w:rsidR="00244ADE" w:rsidRPr="00244ADE" w:rsidRDefault="006323A9" w:rsidP="00244ADE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65656"/>
          <w:sz w:val="21"/>
          <w:szCs w:val="21"/>
          <w:lang w:eastAsia="ru-RU"/>
        </w:rPr>
        <w:t>7</w:t>
      </w:r>
      <w:r w:rsidR="00244ADE"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. Результаты лабораторных, инструментальных и других видов исследований:</w:t>
      </w:r>
    </w:p>
    <w:p w:rsidR="00244ADE" w:rsidRPr="00244ADE" w:rsidRDefault="00244ADE" w:rsidP="00244ADE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>общий анализ крови (количество лейкоцитов с формулой, эритроцитов, тромбоцитов, гемоглобин, СОЭ, время свертывания и длительность кровотечения), срок годности 10 дней;</w:t>
      </w:r>
    </w:p>
    <w:p w:rsidR="00244ADE" w:rsidRPr="00244ADE" w:rsidRDefault="00244ADE" w:rsidP="00244ADE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>коагулограмма (протромбиновый индекс, МНО (если принимаете непрямые антикоагулянты), фибриноген, АПТВ), срок годности 10 дней;</w:t>
      </w:r>
    </w:p>
    <w:p w:rsidR="00244ADE" w:rsidRPr="00244ADE" w:rsidRDefault="00244ADE" w:rsidP="00244ADE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>биохимический (общий белок, мочевина, креатинин, билирубин, АлТ, АсТ, глюкоза), срок годности 10 дней;</w:t>
      </w:r>
    </w:p>
    <w:p w:rsidR="00244ADE" w:rsidRPr="00244ADE" w:rsidRDefault="00244ADE" w:rsidP="00244ADE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>анализ крови на маркеры гепатита В (HbSAg) и гепатита С (АнтиHCV), срок годности 3 месяца;</w:t>
      </w:r>
    </w:p>
    <w:p w:rsidR="00244ADE" w:rsidRPr="00244ADE" w:rsidRDefault="00244ADE" w:rsidP="00244ADE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>анализ крови на сифилис методом ИФА, срок годности 3 месяца;</w:t>
      </w:r>
    </w:p>
    <w:p w:rsidR="00244ADE" w:rsidRPr="00244ADE" w:rsidRDefault="00244ADE" w:rsidP="00244ADE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>анализ крови на антитела к ВИЧ, срок годности 3 месяца;</w:t>
      </w:r>
    </w:p>
    <w:p w:rsidR="00244ADE" w:rsidRPr="00244ADE" w:rsidRDefault="00244ADE" w:rsidP="00244ADE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>общий анализ мочи, срок годности 10 дней;</w:t>
      </w:r>
    </w:p>
    <w:p w:rsidR="00244ADE" w:rsidRPr="00244ADE" w:rsidRDefault="00244ADE" w:rsidP="00244ADE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>электрокардиограмма с расшифровкой и заключением, срок годности 14 дней;</w:t>
      </w:r>
    </w:p>
    <w:p w:rsidR="00244ADE" w:rsidRPr="00244ADE" w:rsidRDefault="00244ADE" w:rsidP="00244ADE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>ЭХОКГ (при наличии мерцательной аритмии и других нарушений сердечного ритма, инфаркта миокарда в анамнезе);</w:t>
      </w:r>
    </w:p>
    <w:p w:rsidR="00244ADE" w:rsidRPr="00244ADE" w:rsidRDefault="00244ADE" w:rsidP="00244ADE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>для взрослых пациентов - ультразвуковая допплерография вен нижних конечностей (в случае отклонений от нормы – консультация ангиохирурга), срок годности 6 месяцев;</w:t>
      </w:r>
    </w:p>
    <w:p w:rsidR="00244ADE" w:rsidRPr="00244ADE" w:rsidRDefault="00244ADE" w:rsidP="00244ADE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>ультразвуковая допплерография брахиоцефальных артерий (при наличии ОНМК в анамнезе);</w:t>
      </w:r>
    </w:p>
    <w:p w:rsidR="00244ADE" w:rsidRPr="00244ADE" w:rsidRDefault="00244ADE" w:rsidP="00244ADE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>для взрослых пациентов - фиброгастродуоденоскопия (при наличии изменений необходимо пройти лечение, наличие эрозий или язв является противопоказанием для проведения планового оперативного лечения), срок годности 2 месяца;</w:t>
      </w:r>
    </w:p>
    <w:p w:rsidR="00244ADE" w:rsidRPr="00244ADE" w:rsidRDefault="00244ADE" w:rsidP="00244ADE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>флюорография органов грудной клетки, срок годности 12 месяцев;</w:t>
      </w:r>
    </w:p>
    <w:p w:rsidR="00244ADE" w:rsidRPr="00244ADE" w:rsidRDefault="00244ADE" w:rsidP="00244ADE">
      <w:p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</w:p>
    <w:p w:rsidR="00244ADE" w:rsidRPr="00244ADE" w:rsidRDefault="006323A9" w:rsidP="00244ADE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65656"/>
          <w:sz w:val="21"/>
          <w:szCs w:val="21"/>
          <w:lang w:eastAsia="ru-RU"/>
        </w:rPr>
        <w:t>8</w:t>
      </w:r>
      <w:r w:rsidR="00244ADE"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. Сменные одежда, белье и обувь, предметы личной гигиены (мыло, мочалка, зубная щетка, паста), эластичные чулки (компрессия 2) или эластичные бинты (длина - 5 м, ширина - 8 см), костыли подмышечные (отрегулированные по росту пациента).</w:t>
      </w:r>
    </w:p>
    <w:p w:rsidR="00244ADE" w:rsidRPr="00244ADE" w:rsidRDefault="006323A9" w:rsidP="00244ADE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65656"/>
          <w:sz w:val="21"/>
          <w:szCs w:val="21"/>
          <w:lang w:eastAsia="ru-RU"/>
        </w:rPr>
        <w:t>9</w:t>
      </w:r>
      <w:r w:rsidR="00244ADE"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. Работающим пациентам иметь справку с места работы, содержащую полное и короткое название организации, для правильного оформления листа нетрудоспособности.</w:t>
      </w:r>
    </w:p>
    <w:p w:rsidR="00244ADE" w:rsidRPr="00244ADE" w:rsidRDefault="00244ADE" w:rsidP="00244ADE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lastRenderedPageBreak/>
        <w:t>При отсутствии полного обследования пациента или при выявлении противопоказаний для оперативного лечения ФГБУ «Федеральный центр травматологии, ортопедии и эндопротезирования» Министерства здравоохранения Российской Федерации (г. Барнаул)  оставляет за собой право в отказе (переносе) госпитализации или в выписке пациента для дообследования и лечения по месту жительства.</w:t>
      </w:r>
    </w:p>
    <w:p w:rsidR="00244ADE" w:rsidRPr="00244ADE" w:rsidRDefault="00244ADE" w:rsidP="00244ADE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Факт прибытия больного для госпитализации или отказа от госпитализации, наличие противопоказаний к проведению оперативного вмешательства  просим подтвердить по тел. (3852) 297-500 (</w:t>
      </w:r>
      <w:r w:rsidR="00666A70">
        <w:rPr>
          <w:rFonts w:ascii="Arial" w:hAnsi="Arial" w:cs="Arial"/>
          <w:color w:val="565656"/>
          <w:sz w:val="21"/>
          <w:szCs w:val="21"/>
          <w:shd w:val="clear" w:color="auto" w:fill="FFFFFF"/>
        </w:rPr>
        <w:t>колл-центр</w:t>
      </w:r>
      <w:r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).</w:t>
      </w:r>
    </w:p>
    <w:p w:rsidR="00244ADE" w:rsidRPr="00244ADE" w:rsidRDefault="00244ADE" w:rsidP="00244ADE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b/>
          <w:bCs/>
          <w:color w:val="565656"/>
          <w:sz w:val="21"/>
          <w:szCs w:val="21"/>
          <w:lang w:eastAsia="ru-RU"/>
        </w:rPr>
        <w:t>Информация для женщин:</w:t>
      </w:r>
    </w:p>
    <w:p w:rsidR="00244ADE" w:rsidRPr="00244ADE" w:rsidRDefault="00244ADE" w:rsidP="00244ADE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Плановая госпитализация на оперативное лечение во время менструации не проводится. Следует согласовывать сроки госпитализации с поправкой на эти обстоятельства. Маникюр должен быть короткий, ногти лаком не покрывать.</w:t>
      </w:r>
    </w:p>
    <w:p w:rsidR="00244ADE" w:rsidRPr="00244ADE" w:rsidRDefault="00244ADE" w:rsidP="00244ADE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b/>
          <w:bCs/>
          <w:color w:val="565656"/>
          <w:sz w:val="21"/>
          <w:szCs w:val="21"/>
          <w:lang w:eastAsia="ru-RU"/>
        </w:rPr>
        <w:t>Общие рекомендации:</w:t>
      </w:r>
    </w:p>
    <w:p w:rsidR="00244ADE" w:rsidRPr="00244ADE" w:rsidRDefault="00244ADE" w:rsidP="00244ADE">
      <w:pPr>
        <w:numPr>
          <w:ilvl w:val="0"/>
          <w:numId w:val="2"/>
        </w:num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не брать с собой в стационар ценных вещей, больших сумм денег</w:t>
      </w:r>
    </w:p>
    <w:p w:rsidR="00244ADE" w:rsidRPr="00244ADE" w:rsidRDefault="00244ADE" w:rsidP="00244ADE">
      <w:pPr>
        <w:numPr>
          <w:ilvl w:val="0"/>
          <w:numId w:val="2"/>
        </w:num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разрешено пользоваться мобильными телефонами только с выключенным звуком</w:t>
      </w:r>
    </w:p>
    <w:p w:rsidR="00244ADE" w:rsidRPr="00244ADE" w:rsidRDefault="00244ADE" w:rsidP="00244ADE">
      <w:pPr>
        <w:numPr>
          <w:ilvl w:val="0"/>
          <w:numId w:val="2"/>
        </w:num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для выхода в интернет, к вашему распоряжению wi-fi  стационара.</w:t>
      </w:r>
    </w:p>
    <w:p w:rsidR="00666A70" w:rsidRPr="00332A83" w:rsidRDefault="00666A70" w:rsidP="00244ADE">
      <w:pPr>
        <w:spacing w:after="300" w:line="240" w:lineRule="auto"/>
        <w:rPr>
          <w:rFonts w:ascii="Arial" w:eastAsia="Times New Roman" w:hAnsi="Arial" w:cs="Arial"/>
          <w:b/>
          <w:bCs/>
          <w:color w:val="565656"/>
          <w:sz w:val="21"/>
          <w:szCs w:val="21"/>
          <w:lang w:eastAsia="ru-RU"/>
        </w:rPr>
      </w:pPr>
    </w:p>
    <w:p w:rsidR="00244ADE" w:rsidRPr="00244ADE" w:rsidRDefault="00244ADE" w:rsidP="00244ADE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b/>
          <w:bCs/>
          <w:color w:val="565656"/>
          <w:sz w:val="21"/>
          <w:szCs w:val="21"/>
          <w:lang w:eastAsia="ru-RU"/>
        </w:rPr>
        <w:t>Как к нам доехать</w:t>
      </w:r>
    </w:p>
    <w:p w:rsidR="00244ADE" w:rsidRPr="00244ADE" w:rsidRDefault="00244ADE" w:rsidP="00244ADE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От автовокзала и железнодорожного вокзала до Центра можно доехать:</w:t>
      </w:r>
    </w:p>
    <w:p w:rsidR="00244ADE" w:rsidRPr="00244ADE" w:rsidRDefault="00244ADE" w:rsidP="00244ADE">
      <w:pPr>
        <w:numPr>
          <w:ilvl w:val="0"/>
          <w:numId w:val="4"/>
        </w:num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Маршрутное такси №77, от остановки «Площадь Победы» до остановки «Краевая больница».</w:t>
      </w:r>
    </w:p>
    <w:p w:rsidR="00244ADE" w:rsidRDefault="00244ADE" w:rsidP="00244ADE">
      <w:pPr>
        <w:numPr>
          <w:ilvl w:val="0"/>
          <w:numId w:val="4"/>
        </w:num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Автобус №55, №108, трамвай №7 от остановки «Площадь Победы» до остановки «Телецентр» на Змеиногорском тракте, далее 10 минут пешком в сторону Лесного массива.</w:t>
      </w:r>
    </w:p>
    <w:p w:rsidR="00244ADE" w:rsidRPr="00244ADE" w:rsidRDefault="00244ADE" w:rsidP="00244ADE">
      <w:p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</w:p>
    <w:p w:rsidR="00244ADE" w:rsidRPr="00244ADE" w:rsidRDefault="00244ADE" w:rsidP="00244ADE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Также до Центра можно доехать:</w:t>
      </w:r>
    </w:p>
    <w:p w:rsidR="00244ADE" w:rsidRPr="00244ADE" w:rsidRDefault="00244ADE" w:rsidP="00244ADE">
      <w:pPr>
        <w:numPr>
          <w:ilvl w:val="0"/>
          <w:numId w:val="5"/>
        </w:num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На маршрутном такси №29, №80 до остановки «Краевая больница»</w:t>
      </w:r>
    </w:p>
    <w:p w:rsidR="00244ADE" w:rsidRPr="00244ADE" w:rsidRDefault="00244ADE" w:rsidP="00244ADE">
      <w:pPr>
        <w:numPr>
          <w:ilvl w:val="0"/>
          <w:numId w:val="5"/>
        </w:num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На автобусе №2, маршрутном такси №33 до остановки «Телецентр», далее 10 минут пешком в сторону Лесного массива.</w:t>
      </w:r>
    </w:p>
    <w:p w:rsidR="00015945" w:rsidRDefault="00015945"/>
    <w:p w:rsidR="00FD65EF" w:rsidRDefault="00FD65EF" w:rsidP="00FD65EF">
      <w:pPr>
        <w:jc w:val="both"/>
      </w:pPr>
      <w:r>
        <w:rPr>
          <w:rFonts w:ascii="Arial" w:hAnsi="Arial" w:cs="Arial"/>
          <w:b/>
          <w:bCs/>
          <w:color w:val="565656"/>
          <w:sz w:val="21"/>
          <w:szCs w:val="21"/>
        </w:rPr>
        <w:t xml:space="preserve">В связи с ограничительными мероприятиями в условиях </w:t>
      </w:r>
      <w:r w:rsidR="00CB384E">
        <w:rPr>
          <w:rFonts w:ascii="Arial" w:hAnsi="Arial" w:cs="Arial"/>
          <w:b/>
          <w:bCs/>
          <w:color w:val="565656"/>
          <w:sz w:val="21"/>
          <w:szCs w:val="21"/>
        </w:rPr>
        <w:t>пан</w:t>
      </w:r>
      <w:bookmarkStart w:id="0" w:name="_GoBack"/>
      <w:bookmarkEnd w:id="0"/>
      <w:r>
        <w:rPr>
          <w:rFonts w:ascii="Arial" w:hAnsi="Arial" w:cs="Arial"/>
          <w:b/>
          <w:bCs/>
          <w:color w:val="565656"/>
          <w:sz w:val="21"/>
          <w:szCs w:val="21"/>
        </w:rPr>
        <w:t>демии новой коронавирусной инфекции, свидания с пациентами временно запрещены.</w:t>
      </w:r>
    </w:p>
    <w:sectPr w:rsidR="00FD6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63B3"/>
    <w:multiLevelType w:val="multilevel"/>
    <w:tmpl w:val="4880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84B39"/>
    <w:multiLevelType w:val="multilevel"/>
    <w:tmpl w:val="4266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63272"/>
    <w:multiLevelType w:val="multilevel"/>
    <w:tmpl w:val="1C18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762CA"/>
    <w:multiLevelType w:val="multilevel"/>
    <w:tmpl w:val="633E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5815B1"/>
    <w:multiLevelType w:val="multilevel"/>
    <w:tmpl w:val="BA06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51"/>
    <w:rsid w:val="00015945"/>
    <w:rsid w:val="00041C51"/>
    <w:rsid w:val="00244ADE"/>
    <w:rsid w:val="00332A83"/>
    <w:rsid w:val="006323A9"/>
    <w:rsid w:val="00666A70"/>
    <w:rsid w:val="00AF6AA2"/>
    <w:rsid w:val="00CB384E"/>
    <w:rsid w:val="00D87B63"/>
    <w:rsid w:val="00FD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2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2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FCTOE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Суслина</dc:creator>
  <cp:lastModifiedBy>Anton Povalikhin</cp:lastModifiedBy>
  <cp:revision>4</cp:revision>
  <dcterms:created xsi:type="dcterms:W3CDTF">2021-04-06T03:20:00Z</dcterms:created>
  <dcterms:modified xsi:type="dcterms:W3CDTF">2021-04-06T03:23:00Z</dcterms:modified>
</cp:coreProperties>
</file>