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B" w:rsidRDefault="00915EC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A49AE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9A49AE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9A49AE" w:rsidRPr="009A49AE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9A49AE" w:rsidRPr="009A49AE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9A49AE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Пациент: </w:t>
      </w:r>
      <w:r w:rsid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</w:t>
      </w: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</w:t>
      </w:r>
      <w:r w:rsid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</w:t>
      </w:r>
      <w:r w:rsidR="00EB0C1C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</w:t>
      </w:r>
      <w:r w:rsid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EB0C1C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_________________________</w:t>
      </w:r>
    </w:p>
    <w:p w:rsidR="00131650" w:rsidRDefault="009B0225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</w:t>
      </w:r>
      <w:r w:rsid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</w:t>
      </w:r>
      <w:r w:rsidRP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(подпись)                           </w:t>
      </w:r>
      <w:r w:rsid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Pr="009A49A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(Ф.И.О.)</w:t>
      </w:r>
    </w:p>
    <w:p w:rsidR="00212F8B" w:rsidRPr="00212F8B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Pr="00332F68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9B0225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лица)</w:t>
      </w:r>
    </w:p>
    <w:tbl>
      <w:tblPr>
        <w:tblW w:w="1077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9B0225" w:rsidTr="0079233A">
        <w:tc>
          <w:tcPr>
            <w:tcW w:w="5386" w:type="dxa"/>
            <w:vAlign w:val="center"/>
          </w:tcPr>
          <w:p w:rsidR="009B0225" w:rsidRPr="009B0225" w:rsidRDefault="009B0225" w:rsidP="0079233A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9B0225" w:rsidRDefault="0079233A" w:rsidP="0079233A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</w:t>
            </w:r>
            <w:r w:rsidR="00ED0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</w:t>
            </w:r>
            <w:r w:rsidR="00C96A5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="009B0225"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____________</w:t>
            </w:r>
            <w:r w:rsidRPr="0079233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</w:t>
            </w:r>
            <w:r w:rsidR="009B0225"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г.</w:t>
            </w:r>
          </w:p>
        </w:tc>
      </w:tr>
    </w:tbl>
    <w:p w:rsidR="00D45B9E" w:rsidRDefault="009B0225" w:rsidP="00D45B9E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9B0225">
        <w:rPr>
          <w:rFonts w:ascii="Times New Roman" w:eastAsia="Arial" w:hAnsi="Times New Roman"/>
          <w:b/>
          <w:sz w:val="16"/>
          <w:szCs w:val="16"/>
          <w:lang w:eastAsia="ar-SA"/>
        </w:rPr>
        <w:t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</w:t>
      </w:r>
      <w:r w:rsidR="001A4503" w:rsidRPr="001A4503">
        <w:t xml:space="preserve"> </w:t>
      </w:r>
      <w:r w:rsidR="001A4503" w:rsidRPr="001A4503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ФС-22-01-001636 от 04.10.2019, выданная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20.09.2022 г., с одной стороны, и</w:t>
      </w:r>
      <w:r w:rsidR="001A4503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0064B">
        <w:rPr>
          <w:rFonts w:ascii="Times New Roman" w:eastAsia="Arial" w:hAnsi="Times New Roman"/>
          <w:sz w:val="16"/>
          <w:szCs w:val="16"/>
          <w:lang w:eastAsia="ar-SA"/>
        </w:rPr>
        <w:t>Гражданин</w:t>
      </w:r>
      <w:r w:rsidR="001A4503">
        <w:rPr>
          <w:rFonts w:ascii="Times New Roman" w:eastAsia="Arial" w:hAnsi="Times New Roman"/>
          <w:sz w:val="16"/>
          <w:szCs w:val="16"/>
          <w:lang w:eastAsia="ar-SA"/>
        </w:rPr>
        <w:t xml:space="preserve">(ка) </w:t>
      </w:r>
      <w:r w:rsidR="001A4503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_________________________________________________________________________________________________</w:t>
      </w:r>
      <w:r w:rsidR="0090064B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</w:t>
      </w:r>
      <w:r w:rsidR="001A4503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D45B9E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</w:t>
      </w:r>
    </w:p>
    <w:p w:rsidR="00D45B9E" w:rsidRPr="00D45B9E" w:rsidRDefault="00D45B9E" w:rsidP="00D45B9E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D45B9E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   </w:t>
      </w:r>
      <w:r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</w:t>
      </w:r>
      <w:r w:rsidRPr="00D45B9E">
        <w:rPr>
          <w:rFonts w:ascii="Times New Roman" w:eastAsia="Arial" w:hAnsi="Times New Roman"/>
          <w:sz w:val="16"/>
          <w:szCs w:val="16"/>
          <w:lang w:eastAsia="ar-SA"/>
        </w:rPr>
        <w:t>(Ф.И.О.)</w:t>
      </w:r>
    </w:p>
    <w:p w:rsidR="009B0225" w:rsidRPr="009B0225" w:rsidRDefault="009B0225" w:rsidP="00D45B9E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9B0225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9B0225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(далее по тексту – Договор) о нижеследующем:</w:t>
      </w:r>
    </w:p>
    <w:p w:rsidR="009B0225" w:rsidRPr="009B0225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AF3296" w:rsidRPr="00AF3296" w:rsidRDefault="00AF3296" w:rsidP="00AF329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F3296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AF3296" w:rsidRDefault="00AF3296" w:rsidP="00AF329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F3296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D24A13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AF3296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оказания, наименование  и объем медицинских услуг: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064"/>
        <w:gridCol w:w="1705"/>
        <w:gridCol w:w="1456"/>
        <w:gridCol w:w="846"/>
      </w:tblGrid>
      <w:tr w:rsidR="009B0225" w:rsidRPr="009B0225" w:rsidTr="001A4503">
        <w:trPr>
          <w:trHeight w:val="248"/>
        </w:trPr>
        <w:tc>
          <w:tcPr>
            <w:tcW w:w="1032" w:type="dxa"/>
            <w:shd w:val="clear" w:color="auto" w:fill="auto"/>
          </w:tcPr>
          <w:p w:rsidR="009B0225" w:rsidRPr="009B0225" w:rsidRDefault="009B0225" w:rsidP="001A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5064" w:type="dxa"/>
            <w:shd w:val="clear" w:color="auto" w:fill="auto"/>
          </w:tcPr>
          <w:p w:rsidR="009B0225" w:rsidRPr="009B0225" w:rsidRDefault="009B0225" w:rsidP="001A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Наименование предоставляемой платной </w:t>
            </w:r>
            <w:r w:rsidR="00957C04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медицинской </w:t>
            </w: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услуги</w:t>
            </w:r>
          </w:p>
        </w:tc>
        <w:tc>
          <w:tcPr>
            <w:tcW w:w="1705" w:type="dxa"/>
          </w:tcPr>
          <w:p w:rsidR="009B0225" w:rsidRPr="009B0225" w:rsidRDefault="009B0225" w:rsidP="001A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1456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Время и дата начала оказания услуги</w:t>
            </w:r>
          </w:p>
        </w:tc>
        <w:tc>
          <w:tcPr>
            <w:tcW w:w="846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Дата окончания оказания услуги</w:t>
            </w:r>
          </w:p>
        </w:tc>
      </w:tr>
      <w:tr w:rsidR="009B0225" w:rsidRPr="009B0225" w:rsidTr="001A4503">
        <w:trPr>
          <w:trHeight w:val="210"/>
        </w:trPr>
        <w:tc>
          <w:tcPr>
            <w:tcW w:w="1032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5064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705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  <w:tr w:rsidR="009B0225" w:rsidRPr="009B0225" w:rsidTr="001A4503">
        <w:trPr>
          <w:trHeight w:val="210"/>
        </w:trPr>
        <w:tc>
          <w:tcPr>
            <w:tcW w:w="1032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5064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705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AF3296" w:rsidRDefault="00AF3296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9B0225" w:rsidRDefault="009B0225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6F2C0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6F2C0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3B3C8D" w:rsidRDefault="003B3C8D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2.2. Учреждение оказывает платные медицинские услуги по настоящему Договору по адресу: г. Барнаул, ул. </w:t>
      </w:r>
      <w:proofErr w:type="spellStart"/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Учреждения.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6F2C0D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6F2C0D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0B0B4E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0B0B4E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Пациентом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в порядке 100% предоплаты до получения медицинских услуг путем внесения в кассу Учреждения наличных денежных средств</w:t>
      </w:r>
      <w:r w:rsidR="00641503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по безналичному расчету</w:t>
      </w:r>
      <w:r w:rsidR="00641503" w:rsidRPr="00641503">
        <w:t xml:space="preserve"> </w:t>
      </w:r>
      <w:r w:rsidR="00641503" w:rsidRPr="00641503">
        <w:rPr>
          <w:rFonts w:ascii="Times New Roman" w:eastAsia="Times New Roman" w:hAnsi="Times New Roman"/>
          <w:sz w:val="16"/>
          <w:szCs w:val="16"/>
          <w:lang w:eastAsia="ar-SA"/>
        </w:rPr>
        <w:t>путем перечисления денежных средств на расчетный счет Учреждения</w:t>
      </w:r>
      <w:r w:rsidR="00641503">
        <w:rPr>
          <w:rFonts w:ascii="Times New Roman" w:eastAsia="Times New Roman" w:hAnsi="Times New Roman"/>
          <w:sz w:val="16"/>
          <w:szCs w:val="16"/>
          <w:lang w:eastAsia="ar-SA"/>
        </w:rPr>
        <w:t xml:space="preserve"> или  по безналичному расчету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с применением пластиковых карт. В подтверждение произведенной оплаты </w:t>
      </w:r>
      <w:r w:rsidR="000B0B4E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выдается соответствующий документ (контрольно кассовый чек, квитанция или иной бланк строгой отчетности).  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3.4.  Возврат денежных средств, перечисленных по безналичному расчету, </w:t>
      </w:r>
      <w:r w:rsidR="000572E4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 на</w:t>
      </w:r>
      <w:r w:rsidR="001707E0">
        <w:rPr>
          <w:rFonts w:ascii="Times New Roman" w:eastAsia="Times New Roman" w:hAnsi="Times New Roman"/>
          <w:sz w:val="16"/>
          <w:szCs w:val="16"/>
          <w:lang w:eastAsia="ar-SA"/>
        </w:rPr>
        <w:t xml:space="preserve"> указанный Пациентом расчетный счет или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карту, с которой </w:t>
      </w:r>
      <w:r w:rsidR="004C5AA3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произвел расчет по настоящему договору.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4C5AA3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: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4C5AA3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</w:t>
      </w:r>
      <w:r w:rsidR="004C5AA3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услуг. 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4C5AA3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Пациента. Без согласия Пациента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 Учреждение не вправе предоставлять дополнительные медицинские услуги на возмездной основе. 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4C5AA3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: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="004C5AA3" w:rsidRPr="004C5AA3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4C5AA3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4.3.3. Сообщить достоверные необходимые для качественного оказания медицинской услуги все сведения о наличии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4.3.4.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 xml:space="preserve">4.3.5. Обеспечить явку в день госпитализации. При невозможности своевременного прибытия по уважительной причине, </w:t>
      </w:r>
      <w:r w:rsidR="00D33CA3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4.3.6. Обязуется заблаговременно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="00D33CA3" w:rsidRPr="00D33CA3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D33CA3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21313E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потребовать возврата стоимости не оказанной медицинской услуги;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EB199B" w:rsidRPr="00EB199B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21313E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подтверждает, что владеет русским языком и текст договора ему понятен.</w:t>
      </w:r>
    </w:p>
    <w:p w:rsidR="009B0225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B199B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9B0225" w:rsidRPr="009B0225" w:rsidRDefault="009C2F91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E75CB1" w:rsidRPr="009B0225" w:rsidTr="000B6CF0">
        <w:trPr>
          <w:trHeight w:val="1721"/>
        </w:trPr>
        <w:tc>
          <w:tcPr>
            <w:tcW w:w="4872" w:type="dxa"/>
          </w:tcPr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</w:p>
          <w:p w:rsidR="00E75CB1" w:rsidRPr="00B66B49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Черепанова В.В.   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E75CB1" w:rsidRPr="009B0225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</w:t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  <w:p w:rsidR="00E75CB1" w:rsidRPr="009B0225" w:rsidRDefault="00E75CB1" w:rsidP="00E75CB1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4626" w:type="dxa"/>
          </w:tcPr>
          <w:p w:rsidR="00E75CB1" w:rsidRPr="00DC240E" w:rsidRDefault="00E75CB1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C240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E75CB1" w:rsidRPr="009B0225" w:rsidRDefault="00E75CB1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____________________________________________(</w:t>
            </w: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«___»____________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E75CB1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E75CB1" w:rsidRPr="009B0225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___________________________________________</w:t>
            </w:r>
          </w:p>
          <w:p w:rsidR="007474A2" w:rsidRDefault="00E75CB1" w:rsidP="00E75CB1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(подпись)      </w:t>
            </w:r>
          </w:p>
          <w:p w:rsidR="007474A2" w:rsidRDefault="007474A2" w:rsidP="00E75CB1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7474A2" w:rsidRPr="007474A2" w:rsidRDefault="00E75CB1" w:rsidP="007474A2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 w:rsidR="007474A2" w:rsidRPr="007474A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Банковские реквизиты: </w:t>
            </w:r>
          </w:p>
          <w:p w:rsidR="00C330C0" w:rsidRDefault="007474A2" w:rsidP="007474A2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 w:rsidRPr="007474A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</w:t>
            </w:r>
            <w:r w:rsidR="00E75C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E75CB1" w:rsidRPr="009B0225" w:rsidRDefault="00603008" w:rsidP="0060300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</w:t>
            </w:r>
            <w:r w:rsidR="00C330C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(заполняется в случае безналичного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расчета)</w:t>
            </w:r>
          </w:p>
        </w:tc>
      </w:tr>
    </w:tbl>
    <w:p w:rsidR="00E75CB1" w:rsidRDefault="00E75CB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ECB" w:rsidRDefault="00915ECB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ECB" w:rsidRDefault="00915ECB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ECB" w:rsidRDefault="00915ECB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ECB" w:rsidRDefault="00915ECB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915ECB" w:rsidSect="006D1E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5E36"/>
    <w:rsid w:val="000572E4"/>
    <w:rsid w:val="00066D80"/>
    <w:rsid w:val="00085E8A"/>
    <w:rsid w:val="0008609C"/>
    <w:rsid w:val="0009724E"/>
    <w:rsid w:val="000A0CFD"/>
    <w:rsid w:val="000A4B93"/>
    <w:rsid w:val="000B0B4E"/>
    <w:rsid w:val="000B6CF0"/>
    <w:rsid w:val="000C3749"/>
    <w:rsid w:val="000C4B90"/>
    <w:rsid w:val="000D24B9"/>
    <w:rsid w:val="000D4574"/>
    <w:rsid w:val="000D459B"/>
    <w:rsid w:val="000D4B53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707E0"/>
    <w:rsid w:val="00170A85"/>
    <w:rsid w:val="0017283D"/>
    <w:rsid w:val="00182D04"/>
    <w:rsid w:val="001879F4"/>
    <w:rsid w:val="001909AB"/>
    <w:rsid w:val="00193834"/>
    <w:rsid w:val="00194181"/>
    <w:rsid w:val="00197C2C"/>
    <w:rsid w:val="001A1605"/>
    <w:rsid w:val="001A4503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2F8B"/>
    <w:rsid w:val="0021313E"/>
    <w:rsid w:val="00214776"/>
    <w:rsid w:val="00221D88"/>
    <w:rsid w:val="00225447"/>
    <w:rsid w:val="00231160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61B2"/>
    <w:rsid w:val="002F772C"/>
    <w:rsid w:val="00304592"/>
    <w:rsid w:val="00306C08"/>
    <w:rsid w:val="00312DA2"/>
    <w:rsid w:val="00314C8B"/>
    <w:rsid w:val="00315332"/>
    <w:rsid w:val="0032130E"/>
    <w:rsid w:val="003279F7"/>
    <w:rsid w:val="0033031B"/>
    <w:rsid w:val="00332F68"/>
    <w:rsid w:val="00346181"/>
    <w:rsid w:val="00346857"/>
    <w:rsid w:val="00362C1C"/>
    <w:rsid w:val="00362D73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361A"/>
    <w:rsid w:val="00416B63"/>
    <w:rsid w:val="00417F69"/>
    <w:rsid w:val="00422FFA"/>
    <w:rsid w:val="004305E4"/>
    <w:rsid w:val="004311DC"/>
    <w:rsid w:val="00434877"/>
    <w:rsid w:val="004415F8"/>
    <w:rsid w:val="00447B16"/>
    <w:rsid w:val="00452073"/>
    <w:rsid w:val="00452C1E"/>
    <w:rsid w:val="0045607B"/>
    <w:rsid w:val="00467784"/>
    <w:rsid w:val="00470141"/>
    <w:rsid w:val="00471CD2"/>
    <w:rsid w:val="00472884"/>
    <w:rsid w:val="004806C4"/>
    <w:rsid w:val="00495496"/>
    <w:rsid w:val="004A16F8"/>
    <w:rsid w:val="004B5355"/>
    <w:rsid w:val="004B7613"/>
    <w:rsid w:val="004C023A"/>
    <w:rsid w:val="004C0A9E"/>
    <w:rsid w:val="004C347C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10440"/>
    <w:rsid w:val="00513687"/>
    <w:rsid w:val="00521DAD"/>
    <w:rsid w:val="00523E29"/>
    <w:rsid w:val="005251F3"/>
    <w:rsid w:val="005272FF"/>
    <w:rsid w:val="00527885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90AB8"/>
    <w:rsid w:val="00597335"/>
    <w:rsid w:val="00597535"/>
    <w:rsid w:val="005C6F19"/>
    <w:rsid w:val="005E0401"/>
    <w:rsid w:val="005E5C72"/>
    <w:rsid w:val="006024DE"/>
    <w:rsid w:val="00603008"/>
    <w:rsid w:val="00603880"/>
    <w:rsid w:val="006064D7"/>
    <w:rsid w:val="00607A18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79D4"/>
    <w:rsid w:val="007B76BC"/>
    <w:rsid w:val="007B7E3A"/>
    <w:rsid w:val="007C0A0A"/>
    <w:rsid w:val="007C2AAC"/>
    <w:rsid w:val="007C3C4A"/>
    <w:rsid w:val="007C5045"/>
    <w:rsid w:val="007C56BD"/>
    <w:rsid w:val="007D2B11"/>
    <w:rsid w:val="007D641E"/>
    <w:rsid w:val="007E4F93"/>
    <w:rsid w:val="007E70DE"/>
    <w:rsid w:val="007F6E05"/>
    <w:rsid w:val="007F7034"/>
    <w:rsid w:val="00800413"/>
    <w:rsid w:val="008041C3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2846"/>
    <w:rsid w:val="008438FD"/>
    <w:rsid w:val="00845F3D"/>
    <w:rsid w:val="0084681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46CB"/>
    <w:rsid w:val="008D229A"/>
    <w:rsid w:val="008E06F2"/>
    <w:rsid w:val="008E0CF6"/>
    <w:rsid w:val="008F4A82"/>
    <w:rsid w:val="0090064B"/>
    <w:rsid w:val="00904D56"/>
    <w:rsid w:val="00906FD3"/>
    <w:rsid w:val="009102E0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B0225"/>
    <w:rsid w:val="009B3667"/>
    <w:rsid w:val="009B73FC"/>
    <w:rsid w:val="009C2F91"/>
    <w:rsid w:val="009D3936"/>
    <w:rsid w:val="009D4207"/>
    <w:rsid w:val="009E3FA6"/>
    <w:rsid w:val="009E7CEC"/>
    <w:rsid w:val="009F2514"/>
    <w:rsid w:val="009F4ED2"/>
    <w:rsid w:val="00A04E88"/>
    <w:rsid w:val="00A11233"/>
    <w:rsid w:val="00A24AF5"/>
    <w:rsid w:val="00A31B97"/>
    <w:rsid w:val="00A325C4"/>
    <w:rsid w:val="00A3497A"/>
    <w:rsid w:val="00A41A24"/>
    <w:rsid w:val="00A42A39"/>
    <w:rsid w:val="00A4448B"/>
    <w:rsid w:val="00A47EF8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FCF"/>
    <w:rsid w:val="00B104DF"/>
    <w:rsid w:val="00B136F9"/>
    <w:rsid w:val="00B15CD1"/>
    <w:rsid w:val="00B1606C"/>
    <w:rsid w:val="00B243CB"/>
    <w:rsid w:val="00B2764B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6C47"/>
    <w:rsid w:val="00BA6CC7"/>
    <w:rsid w:val="00BA72A5"/>
    <w:rsid w:val="00BB15A5"/>
    <w:rsid w:val="00BB6750"/>
    <w:rsid w:val="00BC1E32"/>
    <w:rsid w:val="00BD0436"/>
    <w:rsid w:val="00BD1BE0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DC1"/>
    <w:rsid w:val="00C85D2C"/>
    <w:rsid w:val="00C8712A"/>
    <w:rsid w:val="00C95EA8"/>
    <w:rsid w:val="00C96630"/>
    <w:rsid w:val="00C96A5C"/>
    <w:rsid w:val="00C96D29"/>
    <w:rsid w:val="00CA0E1E"/>
    <w:rsid w:val="00CA7500"/>
    <w:rsid w:val="00CB1FEE"/>
    <w:rsid w:val="00CB3147"/>
    <w:rsid w:val="00CB4907"/>
    <w:rsid w:val="00CC1249"/>
    <w:rsid w:val="00CC7C7D"/>
    <w:rsid w:val="00CD3746"/>
    <w:rsid w:val="00CD55A3"/>
    <w:rsid w:val="00CE267A"/>
    <w:rsid w:val="00CE5E40"/>
    <w:rsid w:val="00CF07DE"/>
    <w:rsid w:val="00CF40EF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69EF"/>
    <w:rsid w:val="00DA7568"/>
    <w:rsid w:val="00DC06D2"/>
    <w:rsid w:val="00DC1020"/>
    <w:rsid w:val="00DC240E"/>
    <w:rsid w:val="00DE6558"/>
    <w:rsid w:val="00DE66CF"/>
    <w:rsid w:val="00E0390D"/>
    <w:rsid w:val="00E10085"/>
    <w:rsid w:val="00E14956"/>
    <w:rsid w:val="00E14D82"/>
    <w:rsid w:val="00E17DE8"/>
    <w:rsid w:val="00E23CD1"/>
    <w:rsid w:val="00E25043"/>
    <w:rsid w:val="00E27ED0"/>
    <w:rsid w:val="00E313EA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648B"/>
    <w:rsid w:val="00F1225B"/>
    <w:rsid w:val="00F13CCA"/>
    <w:rsid w:val="00F15B4A"/>
    <w:rsid w:val="00F16D9F"/>
    <w:rsid w:val="00F24140"/>
    <w:rsid w:val="00F26386"/>
    <w:rsid w:val="00F32AA9"/>
    <w:rsid w:val="00F40EAC"/>
    <w:rsid w:val="00F41C0D"/>
    <w:rsid w:val="00F43833"/>
    <w:rsid w:val="00F5605C"/>
    <w:rsid w:val="00F63605"/>
    <w:rsid w:val="00F8700D"/>
    <w:rsid w:val="00F917E7"/>
    <w:rsid w:val="00F95570"/>
    <w:rsid w:val="00FA19EE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7116-D254-44C8-AF46-F92E75B9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137</cp:revision>
  <cp:lastPrinted>2023-02-03T02:11:00Z</cp:lastPrinted>
  <dcterms:created xsi:type="dcterms:W3CDTF">2023-01-30T07:55:00Z</dcterms:created>
  <dcterms:modified xsi:type="dcterms:W3CDTF">2023-02-09T01:56:00Z</dcterms:modified>
</cp:coreProperties>
</file>