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Для госпитализации при себе необходимо иметь: </w:t>
      </w: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br/>
      </w:r>
    </w:p>
    <w:p w:rsidR="006323A9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1.</w:t>
      </w:r>
      <w:r w:rsidR="006323A9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Направление на госпитализацию из поликлиники по месту жительства (форма 057/у-04).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2.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Паспорт (свидетельство о рождении для детей) и его ксерокопия.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3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Полис обязательного медицинского страхования и его ксерокопия.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4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Страховое свидетельство государственного пенсионного страхования (СНИЛС) и его ксерокопия.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5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 Выписку из амбулаторной карты (форма №027/у) за подписью руководителя медицинской организации по месту лечения и наблюдения пациента, содержащую сведения о диагнозе, проведенной диагностике и лечении, рекомендации о необходимости оказания ВМП или амбулаторная карта.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6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Заключение врачей-специалистов об отсутствии противопоказаний к оперативному лечению (срок 1 месяц): терапевта, педиатра (для детей), гинеколога (для женщин), уролога (для мужчин), стоматолога (о санации полости рта), эндокринолога (при патологии эндокринной системы), кардиолога (при патологии сердечно-сосудистой системы), инфекциониста (для пациентов с заболеванием вирусным гепатитом</w:t>
      </w:r>
      <w:proofErr w:type="gramStart"/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В</w:t>
      </w:r>
      <w:proofErr w:type="gramEnd"/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 С и повышенными показателями </w:t>
      </w:r>
      <w:proofErr w:type="spellStart"/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трансаминаз</w:t>
      </w:r>
      <w:proofErr w:type="spellEnd"/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 билирубина), других профильных специалистов при наличии сопутствующих заболеваний.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7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Результаты лабораторных, инструментальных и других видов исследований: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bookmarkStart w:id="0" w:name="_GoBack"/>
      <w:bookmarkEnd w:id="0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общий анализ крови (количество лейкоцитов с формулой, эритроцитов, тромбоцитов, гемоглобин, СОЭ, время свертывания и длительность кровотечения), срок годности 10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коагулограмма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(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протромбиновый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индекс, МНО (если принимаете непрямые антикоагулянты), фибриноген, АПТВ), срок годности 10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биохимический (общий белок, мочевина, 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креатинин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, билирубин, 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АлТ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, 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АсТ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, глюкоза), срок годности 10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анализ крови на маркеры гепатита</w:t>
      </w:r>
      <w:proofErr w:type="gram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В</w:t>
      </w:r>
      <w:proofErr w:type="gram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(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HbSAg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) и гепатита С (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АнтиHCV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), срок годности 3 месяца;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анализ крови на сифилис методом ИФА, срок годности 3 месяца;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анализ крови на антитела к ВИЧ, срок годности 3 месяца;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общий анализ мочи, срок годности 10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электрокардиограмма с расшифровкой и заключением, срок годности 14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ЭХОКГ (при наличии мерцательной аритмии и других нарушений сердечного ритма, инфаркта миокарда в анамнезе);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для взрослых пациентов - ультразвуковая допплерография вен нижних конечностей (в случае отклонений от нормы – консультация 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ангиохирурга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), срок годности 6 месяцев;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gram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ультразвуковая</w:t>
      </w:r>
      <w:proofErr w:type="gram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допплерография 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брахиоцефальных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артерий (при наличии ОНМК в анамнезе);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для взрослых пациентов - 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фиброгастродуоденоскопия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(при наличии изменений необходимо пройти лечение, наличие эрозий или язв является противопоказанием для проведения планового оперативного лечения), срок годности 2 месяца;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флюорография органов грудной клетки, срок годности 12 месяцев;</w:t>
      </w:r>
    </w:p>
    <w:p w:rsidR="00244ADE" w:rsidRPr="00244ADE" w:rsidRDefault="00244ADE" w:rsidP="00244ADE">
      <w:p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8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. </w:t>
      </w:r>
      <w:proofErr w:type="gramStart"/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Сменные одежда, белье и обувь, предметы личной гигиены (мыло, мочалка, зубная щетка, паста), эластичные чулки (компрессия 2) или эластичные бинты (длина - 5 м, ширина - 8 см), костыли подмышечные (отрегулированные по росту пациента).</w:t>
      </w:r>
      <w:proofErr w:type="gramEnd"/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9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Работающим пациентам иметь справку с места работы, содержащую полное и короткое название организации, для правильного оформления листа нетрудоспособности.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lastRenderedPageBreak/>
        <w:t xml:space="preserve">При отсутствии полного обследования пациента или при выявлении противопоказаний для оперативного лечения ФГБУ «Федеральный центр травматологии, ортопедии и </w:t>
      </w:r>
      <w:proofErr w:type="spellStart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эндопротезирования</w:t>
      </w:r>
      <w:proofErr w:type="spellEnd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» Министерства здравоохранения Российской Федерации (г. Барнаул)  оставляет за собой право в отказе (переносе) госпитализации или в выписке пациента для </w:t>
      </w:r>
      <w:proofErr w:type="spellStart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дообследования</w:t>
      </w:r>
      <w:proofErr w:type="spellEnd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 лечения по месту жительства.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Факт прибытия больного для госпитализации или отказа от госпитализации, наличие противопоказаний к проведению оперативного вмешательства  просим подтвердить по тел. (3852) 297-500 (</w:t>
      </w:r>
      <w:r w:rsidR="00666A70">
        <w:rPr>
          <w:rFonts w:ascii="Arial" w:hAnsi="Arial" w:cs="Arial"/>
          <w:color w:val="565656"/>
          <w:sz w:val="21"/>
          <w:szCs w:val="21"/>
          <w:shd w:val="clear" w:color="auto" w:fill="FFFFFF"/>
        </w:rPr>
        <w:t>колл-центр</w:t>
      </w: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).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Информация для женщин: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Плановая госпитализация на оперативное лечение во время менструации не проводится. Следует согласовывать сроки госпитализации с поправкой на эти обстоятельства. Маникюр должен быть короткий, ногти лаком не покрывать.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Общие рекомендации:</w:t>
      </w:r>
    </w:p>
    <w:p w:rsidR="00244ADE" w:rsidRPr="00244ADE" w:rsidRDefault="00244ADE" w:rsidP="00244AD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 брать с собой в стационар ценных вещей, больших сумм денег</w:t>
      </w:r>
    </w:p>
    <w:p w:rsidR="00244ADE" w:rsidRPr="00244ADE" w:rsidRDefault="00244ADE" w:rsidP="00244AD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разрешено пользоваться мобильными телефонами только с выключенным звуком</w:t>
      </w:r>
    </w:p>
    <w:p w:rsidR="00244ADE" w:rsidRPr="00244ADE" w:rsidRDefault="00244ADE" w:rsidP="00244AD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для выхода в интернет, к вашему распоряжению </w:t>
      </w:r>
      <w:proofErr w:type="spellStart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wi-fi</w:t>
      </w:r>
      <w:proofErr w:type="spellEnd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 стационара.</w:t>
      </w:r>
    </w:p>
    <w:p w:rsidR="00666A70" w:rsidRPr="00332A83" w:rsidRDefault="00666A70" w:rsidP="00244ADE">
      <w:pPr>
        <w:spacing w:after="300" w:line="240" w:lineRule="auto"/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</w:pP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Посещения пациентов:</w:t>
      </w:r>
    </w:p>
    <w:p w:rsidR="00244ADE" w:rsidRPr="00244ADE" w:rsidRDefault="00244ADE" w:rsidP="00244ADE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Посещения пациентов в палате не разрешены</w:t>
      </w:r>
    </w:p>
    <w:p w:rsidR="00666A70" w:rsidRPr="00666A70" w:rsidRDefault="00244ADE" w:rsidP="00666A70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Свидания разрешены в холле справочного бюро на 3-5 сутки после операции с разрешения лечащего врача</w:t>
      </w:r>
    </w:p>
    <w:p w:rsidR="00666A70" w:rsidRPr="00332A83" w:rsidRDefault="00666A70" w:rsidP="00244ADE">
      <w:pPr>
        <w:spacing w:after="300" w:line="240" w:lineRule="auto"/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</w:pP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Как к нам доехать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От автовокзала и железнодорожного вокзала до Центра можно доехать:</w:t>
      </w:r>
    </w:p>
    <w:p w:rsidR="00244ADE" w:rsidRPr="00244ADE" w:rsidRDefault="00244ADE" w:rsidP="00244ADE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Маршрутное такси №77, от остановки «Площадь Победы» до остановки «Краевая больница».</w:t>
      </w:r>
    </w:p>
    <w:p w:rsidR="00244ADE" w:rsidRDefault="00244ADE" w:rsidP="00244ADE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Автобус №55, №108, трамвай №7 от остановки «Площадь Победы» до остановки «Телецентр» </w:t>
      </w:r>
      <w:proofErr w:type="gramStart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</w:t>
      </w:r>
      <w:proofErr w:type="gramEnd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</w:t>
      </w:r>
      <w:proofErr w:type="gramStart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Змеиногорском</w:t>
      </w:r>
      <w:proofErr w:type="gramEnd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тракте, далее 10 минут пешком в сторону Лесного массива.</w:t>
      </w:r>
    </w:p>
    <w:p w:rsidR="00244ADE" w:rsidRPr="00244ADE" w:rsidRDefault="00244ADE" w:rsidP="00244ADE">
      <w:p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Также до Центра можно доехать:</w:t>
      </w:r>
    </w:p>
    <w:p w:rsidR="00244ADE" w:rsidRPr="00244ADE" w:rsidRDefault="00244ADE" w:rsidP="00244ADE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 маршрутном такси №29, №80 до остановки «Краевая больница»</w:t>
      </w:r>
    </w:p>
    <w:p w:rsidR="00244ADE" w:rsidRPr="00244ADE" w:rsidRDefault="00244ADE" w:rsidP="00244ADE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 автобусе №2, маршрутном такси №33 до остановки «Телецентр», далее 10 минут пешком в сторону Лесного массива.</w:t>
      </w:r>
    </w:p>
    <w:p w:rsidR="00015945" w:rsidRDefault="00015945"/>
    <w:sectPr w:rsidR="0001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3B3"/>
    <w:multiLevelType w:val="multilevel"/>
    <w:tmpl w:val="4880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4B39"/>
    <w:multiLevelType w:val="multilevel"/>
    <w:tmpl w:val="426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63272"/>
    <w:multiLevelType w:val="multilevel"/>
    <w:tmpl w:val="1C1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762CA"/>
    <w:multiLevelType w:val="multilevel"/>
    <w:tmpl w:val="633E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815B1"/>
    <w:multiLevelType w:val="multilevel"/>
    <w:tmpl w:val="BA0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1"/>
    <w:rsid w:val="00015945"/>
    <w:rsid w:val="00041C51"/>
    <w:rsid w:val="00244ADE"/>
    <w:rsid w:val="00332A83"/>
    <w:rsid w:val="006323A9"/>
    <w:rsid w:val="00666A70"/>
    <w:rsid w:val="00A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FCTOE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Суслина</dc:creator>
  <cp:keywords/>
  <dc:description/>
  <cp:lastModifiedBy>Повалихин Антон Николаевич</cp:lastModifiedBy>
  <cp:revision>5</cp:revision>
  <dcterms:created xsi:type="dcterms:W3CDTF">2019-07-05T06:49:00Z</dcterms:created>
  <dcterms:modified xsi:type="dcterms:W3CDTF">2020-12-31T01:37:00Z</dcterms:modified>
</cp:coreProperties>
</file>